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1630CB" w14:textId="77777777" w:rsidR="00B408B1" w:rsidRDefault="007003CC">
      <w:pPr>
        <w:spacing w:before="160"/>
        <w:jc w:val="center"/>
        <w:rPr>
          <w:rFonts w:ascii="Avenir" w:eastAsia="Avenir" w:hAnsi="Avenir" w:cs="Avenir"/>
          <w:b/>
          <w:sz w:val="37"/>
          <w:szCs w:val="37"/>
        </w:rPr>
      </w:pPr>
      <w:r>
        <w:rPr>
          <w:rFonts w:ascii="Avenir" w:eastAsia="Avenir" w:hAnsi="Avenir" w:cs="Avenir"/>
          <w:b/>
          <w:sz w:val="37"/>
          <w:szCs w:val="37"/>
        </w:rPr>
        <w:t>Resource List</w:t>
      </w:r>
    </w:p>
    <w:p w14:paraId="505AB37D" w14:textId="77777777" w:rsidR="00B408B1" w:rsidRDefault="007003CC">
      <w:pPr>
        <w:widowControl w:val="0"/>
        <w:jc w:val="center"/>
        <w:rPr>
          <w:rFonts w:ascii="Avenir" w:eastAsia="Avenir" w:hAnsi="Avenir" w:cs="Avenir"/>
          <w:b/>
          <w:color w:val="1155CC"/>
          <w:sz w:val="37"/>
          <w:szCs w:val="37"/>
        </w:rPr>
      </w:pPr>
      <w:hyperlink r:id="rId8">
        <w:r>
          <w:rPr>
            <w:rFonts w:ascii="Avenir" w:eastAsia="Avenir" w:hAnsi="Avenir" w:cs="Avenir"/>
            <w:color w:val="1155CC"/>
            <w:sz w:val="22"/>
            <w:szCs w:val="22"/>
            <w:u w:val="single"/>
          </w:rPr>
          <w:t>https://drive.google.com/file/d/1haGlYfYxHVAfHOqRzUxAi1QJ_lklpQp7/view?usp=sharing</w:t>
        </w:r>
      </w:hyperlink>
    </w:p>
    <w:p w14:paraId="42A490C9" w14:textId="77777777" w:rsidR="00B408B1" w:rsidRDefault="00B408B1">
      <w:pPr>
        <w:pBdr>
          <w:top w:val="nil"/>
          <w:left w:val="nil"/>
          <w:bottom w:val="nil"/>
          <w:right w:val="nil"/>
          <w:between w:val="nil"/>
        </w:pBdr>
        <w:ind w:left="-270" w:right="-270"/>
        <w:rPr>
          <w:rFonts w:ascii="Avenir" w:eastAsia="Avenir" w:hAnsi="Avenir" w:cs="Avenir"/>
        </w:rPr>
      </w:pPr>
    </w:p>
    <w:p w14:paraId="3E5348B6" w14:textId="77777777" w:rsidR="00B408B1" w:rsidRDefault="007003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078"/>
          <w:tab w:val="left" w:pos="8118"/>
        </w:tabs>
        <w:rPr>
          <w:rFonts w:ascii="Avenir" w:eastAsia="Avenir" w:hAnsi="Avenir" w:cs="Avenir"/>
          <w:b/>
        </w:rPr>
      </w:pPr>
      <w:r>
        <w:rPr>
          <w:rFonts w:ascii="Avenir" w:eastAsia="Avenir" w:hAnsi="Avenir" w:cs="Avenir"/>
          <w:b/>
        </w:rPr>
        <w:t>The Journey Website</w:t>
      </w:r>
      <w:r>
        <w:rPr>
          <w:rFonts w:ascii="Avenir" w:eastAsia="Avenir" w:hAnsi="Avenir" w:cs="Avenir"/>
          <w:b/>
        </w:rPr>
        <w:tab/>
      </w:r>
    </w:p>
    <w:p w14:paraId="1C1931DB" w14:textId="77777777" w:rsidR="00B408B1" w:rsidRDefault="007003C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078"/>
          <w:tab w:val="left" w:pos="8118"/>
        </w:tabs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A series of brief webinars spotlighting transition planning tools and resources</w:t>
      </w:r>
    </w:p>
    <w:p w14:paraId="0D9A59D5" w14:textId="77777777" w:rsidR="00B408B1" w:rsidRDefault="007003C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078"/>
          <w:tab w:val="left" w:pos="8118"/>
        </w:tabs>
        <w:rPr>
          <w:rFonts w:ascii="Avenir" w:eastAsia="Avenir" w:hAnsi="Avenir" w:cs="Avenir"/>
          <w:color w:val="1155CC"/>
        </w:rPr>
      </w:pPr>
      <w:hyperlink r:id="rId9">
        <w:r>
          <w:rPr>
            <w:rFonts w:ascii="Avenir" w:eastAsia="Avenir" w:hAnsi="Avenir" w:cs="Avenir"/>
            <w:color w:val="1155CC"/>
            <w:u w:val="single"/>
          </w:rPr>
          <w:t>https://ohioemploymentfirst.org/view.php?nav_id=484</w:t>
        </w:r>
      </w:hyperlink>
    </w:p>
    <w:p w14:paraId="7574E77D" w14:textId="77777777" w:rsidR="00B408B1" w:rsidRDefault="00B408B1">
      <w:pPr>
        <w:pBdr>
          <w:top w:val="nil"/>
          <w:left w:val="nil"/>
          <w:bottom w:val="nil"/>
          <w:right w:val="nil"/>
          <w:between w:val="nil"/>
        </w:pBdr>
        <w:tabs>
          <w:tab w:val="left" w:pos="3078"/>
          <w:tab w:val="left" w:pos="8118"/>
        </w:tabs>
        <w:rPr>
          <w:rFonts w:ascii="Avenir" w:eastAsia="Avenir" w:hAnsi="Avenir" w:cs="Avenir"/>
          <w:color w:val="1155CC"/>
        </w:rPr>
      </w:pPr>
    </w:p>
    <w:p w14:paraId="20E19F92" w14:textId="77777777" w:rsidR="00B408B1" w:rsidRDefault="007003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078"/>
          <w:tab w:val="left" w:pos="8118"/>
        </w:tabs>
        <w:rPr>
          <w:rFonts w:ascii="Avenir" w:eastAsia="Avenir" w:hAnsi="Avenir" w:cs="Avenir"/>
          <w:b/>
        </w:rPr>
      </w:pPr>
      <w:r>
        <w:rPr>
          <w:rFonts w:ascii="Avenir" w:eastAsia="Avenir" w:hAnsi="Avenir" w:cs="Avenir"/>
          <w:b/>
        </w:rPr>
        <w:t>Adverse Childhood Experiences (ACES). Learn More</w:t>
      </w:r>
    </w:p>
    <w:p w14:paraId="0AB372F1" w14:textId="77777777" w:rsidR="00B408B1" w:rsidRDefault="007003CC">
      <w:pPr>
        <w:widowControl w:val="0"/>
        <w:numPr>
          <w:ilvl w:val="1"/>
          <w:numId w:val="1"/>
        </w:numPr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 xml:space="preserve">Health Policy Institute of Ohio </w:t>
      </w:r>
    </w:p>
    <w:p w14:paraId="214D454B" w14:textId="77777777" w:rsidR="00B408B1" w:rsidRDefault="007003CC">
      <w:pPr>
        <w:numPr>
          <w:ilvl w:val="2"/>
          <w:numId w:val="1"/>
        </w:numPr>
        <w:rPr>
          <w:rFonts w:ascii="Avenir" w:eastAsia="Avenir" w:hAnsi="Avenir" w:cs="Avenir"/>
        </w:rPr>
      </w:pPr>
      <w:hyperlink r:id="rId10">
        <w:r>
          <w:rPr>
            <w:rFonts w:ascii="Avenir" w:eastAsia="Avenir" w:hAnsi="Avenir" w:cs="Avenir"/>
            <w:color w:val="1155CC"/>
            <w:u w:val="single"/>
          </w:rPr>
          <w:t>https://www.healthpolicynews.org/daily_review/aces/</w:t>
        </w:r>
      </w:hyperlink>
      <w:r>
        <w:rPr>
          <w:rFonts w:ascii="Avenir" w:eastAsia="Avenir" w:hAnsi="Avenir" w:cs="Avenir"/>
        </w:rPr>
        <w:t xml:space="preserve"> </w:t>
      </w:r>
    </w:p>
    <w:p w14:paraId="2C681B80" w14:textId="77777777" w:rsidR="00B408B1" w:rsidRDefault="007003CC">
      <w:pPr>
        <w:widowControl w:val="0"/>
        <w:numPr>
          <w:ilvl w:val="1"/>
          <w:numId w:val="1"/>
        </w:numPr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 xml:space="preserve">Aces Too High </w:t>
      </w:r>
    </w:p>
    <w:p w14:paraId="30F3BB64" w14:textId="77777777" w:rsidR="00B408B1" w:rsidRDefault="007003CC">
      <w:pPr>
        <w:numPr>
          <w:ilvl w:val="2"/>
          <w:numId w:val="1"/>
        </w:numPr>
        <w:rPr>
          <w:rFonts w:ascii="Avenir" w:eastAsia="Avenir" w:hAnsi="Avenir" w:cs="Avenir"/>
        </w:rPr>
      </w:pPr>
      <w:hyperlink r:id="rId11">
        <w:r>
          <w:rPr>
            <w:rFonts w:ascii="Avenir" w:eastAsia="Avenir" w:hAnsi="Avenir" w:cs="Avenir"/>
            <w:color w:val="1155CC"/>
            <w:u w:val="single"/>
          </w:rPr>
          <w:t>https://acestoohigh.com/</w:t>
        </w:r>
      </w:hyperlink>
    </w:p>
    <w:p w14:paraId="1168C685" w14:textId="77777777" w:rsidR="00B408B1" w:rsidRDefault="00B408B1">
      <w:pPr>
        <w:rPr>
          <w:rFonts w:ascii="Avenir" w:eastAsia="Avenir" w:hAnsi="Avenir" w:cs="Avenir"/>
        </w:rPr>
      </w:pPr>
    </w:p>
    <w:p w14:paraId="7B9491F6" w14:textId="77777777" w:rsidR="00B408B1" w:rsidRDefault="007003CC">
      <w:pPr>
        <w:widowControl w:val="0"/>
        <w:numPr>
          <w:ilvl w:val="0"/>
          <w:numId w:val="1"/>
        </w:numPr>
        <w:rPr>
          <w:rFonts w:ascii="Avenir" w:eastAsia="Avenir" w:hAnsi="Avenir" w:cs="Avenir"/>
        </w:rPr>
      </w:pPr>
      <w:r>
        <w:rPr>
          <w:rFonts w:ascii="Avenir" w:eastAsia="Avenir" w:hAnsi="Avenir" w:cs="Avenir"/>
          <w:b/>
        </w:rPr>
        <w:t xml:space="preserve">The Resilience Project Resources </w:t>
      </w:r>
    </w:p>
    <w:p w14:paraId="0DB08CAC" w14:textId="77777777" w:rsidR="00B408B1" w:rsidRDefault="007003CC">
      <w:pPr>
        <w:widowControl w:val="0"/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 xml:space="preserve">   Short videos</w:t>
      </w:r>
      <w:r>
        <w:rPr>
          <w:rFonts w:ascii="Avenir" w:eastAsia="Avenir" w:hAnsi="Avenir" w:cs="Avenir"/>
        </w:rPr>
        <w:t xml:space="preserve"> and tutorials about how to use trauma responsive strategies</w:t>
      </w:r>
    </w:p>
    <w:p w14:paraId="4911512A" w14:textId="77777777" w:rsidR="00B408B1" w:rsidRDefault="007003CC">
      <w:pPr>
        <w:widowControl w:val="0"/>
        <w:numPr>
          <w:ilvl w:val="1"/>
          <w:numId w:val="1"/>
        </w:numPr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Growing Resilience eBook</w:t>
      </w:r>
    </w:p>
    <w:p w14:paraId="38639851" w14:textId="77777777" w:rsidR="00B408B1" w:rsidRDefault="007003CC">
      <w:pPr>
        <w:widowControl w:val="0"/>
        <w:numPr>
          <w:ilvl w:val="2"/>
          <w:numId w:val="1"/>
        </w:numPr>
        <w:rPr>
          <w:rFonts w:ascii="Avenir" w:eastAsia="Avenir" w:hAnsi="Avenir" w:cs="Avenir"/>
          <w:color w:val="0563C1"/>
          <w:sz w:val="22"/>
          <w:szCs w:val="22"/>
        </w:rPr>
      </w:pPr>
      <w:r>
        <w:rPr>
          <w:rFonts w:ascii="Avenir" w:eastAsia="Avenir" w:hAnsi="Avenir" w:cs="Avenir"/>
          <w:color w:val="0563C1"/>
          <w:sz w:val="22"/>
          <w:szCs w:val="22"/>
          <w:u w:val="single"/>
        </w:rPr>
        <w:t>https://indd.adobe.com/view/d463ad70-6165-4628-9850-63b843c013bc</w:t>
      </w:r>
    </w:p>
    <w:p w14:paraId="5FD73005" w14:textId="77777777" w:rsidR="00B408B1" w:rsidRDefault="007003CC">
      <w:pPr>
        <w:widowControl w:val="0"/>
        <w:numPr>
          <w:ilvl w:val="1"/>
          <w:numId w:val="1"/>
        </w:numPr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Growing Family Resilience</w:t>
      </w:r>
    </w:p>
    <w:p w14:paraId="5D5A0C6D" w14:textId="77777777" w:rsidR="00B408B1" w:rsidRDefault="007003CC">
      <w:pPr>
        <w:widowControl w:val="0"/>
        <w:numPr>
          <w:ilvl w:val="2"/>
          <w:numId w:val="1"/>
        </w:numPr>
        <w:rPr>
          <w:rFonts w:ascii="Avenir" w:eastAsia="Avenir" w:hAnsi="Avenir" w:cs="Avenir"/>
          <w:sz w:val="22"/>
          <w:szCs w:val="22"/>
        </w:rPr>
      </w:pPr>
      <w:hyperlink r:id="rId12">
        <w:r>
          <w:rPr>
            <w:rFonts w:ascii="Avenir" w:eastAsia="Avenir" w:hAnsi="Avenir" w:cs="Avenir"/>
            <w:color w:val="1155CC"/>
            <w:sz w:val="22"/>
            <w:szCs w:val="22"/>
            <w:u w:val="single"/>
          </w:rPr>
          <w:t>https://dodd.ohio.gov/wps/portal/gov/dodd/your-family/social-connections/gfr-course</w:t>
        </w:r>
      </w:hyperlink>
    </w:p>
    <w:p w14:paraId="629B9EEB" w14:textId="77777777" w:rsidR="00B408B1" w:rsidRDefault="00B408B1">
      <w:pPr>
        <w:widowControl w:val="0"/>
        <w:rPr>
          <w:rFonts w:ascii="Avenir" w:eastAsia="Avenir" w:hAnsi="Avenir" w:cs="Avenir"/>
          <w:sz w:val="22"/>
          <w:szCs w:val="22"/>
        </w:rPr>
      </w:pPr>
    </w:p>
    <w:p w14:paraId="072C77BD" w14:textId="77777777" w:rsidR="00B408B1" w:rsidRDefault="007003CC">
      <w:pPr>
        <w:widowControl w:val="0"/>
        <w:numPr>
          <w:ilvl w:val="0"/>
          <w:numId w:val="1"/>
        </w:numPr>
        <w:rPr>
          <w:rFonts w:ascii="Avenir" w:eastAsia="Avenir" w:hAnsi="Avenir" w:cs="Avenir"/>
          <w:b/>
        </w:rPr>
      </w:pPr>
      <w:r>
        <w:rPr>
          <w:rFonts w:ascii="Avenir" w:eastAsia="Avenir" w:hAnsi="Avenir" w:cs="Avenir"/>
          <w:b/>
        </w:rPr>
        <w:t>Simple Strategies to Reduce Incidents - Autism</w:t>
      </w:r>
    </w:p>
    <w:p w14:paraId="4FFA4362" w14:textId="77777777" w:rsidR="00B408B1" w:rsidRDefault="007003CC">
      <w:pPr>
        <w:widowControl w:val="0"/>
        <w:ind w:left="90"/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 xml:space="preserve">Recorded webinar that includes basic strategies to address behavioral challenges  including strategies that support those youth with trauma responses. </w:t>
      </w:r>
    </w:p>
    <w:p w14:paraId="4EF7E982" w14:textId="77777777" w:rsidR="00B408B1" w:rsidRDefault="007003CC">
      <w:pPr>
        <w:numPr>
          <w:ilvl w:val="1"/>
          <w:numId w:val="1"/>
        </w:numPr>
        <w:rPr>
          <w:rFonts w:ascii="Avenir" w:eastAsia="Avenir" w:hAnsi="Avenir" w:cs="Avenir"/>
        </w:rPr>
      </w:pPr>
      <w:hyperlink r:id="rId13">
        <w:r>
          <w:rPr>
            <w:rFonts w:ascii="Avenir" w:eastAsia="Avenir" w:hAnsi="Avenir" w:cs="Avenir"/>
            <w:color w:val="1155CC"/>
            <w:u w:val="single"/>
          </w:rPr>
          <w:t>https://www.youtube.com/watch?v=8</w:t>
        </w:r>
        <w:r>
          <w:rPr>
            <w:rFonts w:ascii="Avenir" w:eastAsia="Avenir" w:hAnsi="Avenir" w:cs="Avenir"/>
            <w:color w:val="1155CC"/>
            <w:u w:val="single"/>
          </w:rPr>
          <w:t>m4g-X7JIMk&amp;t=2331s</w:t>
        </w:r>
      </w:hyperlink>
    </w:p>
    <w:p w14:paraId="17C5F114" w14:textId="77777777" w:rsidR="00B408B1" w:rsidRDefault="00B408B1">
      <w:pPr>
        <w:rPr>
          <w:rFonts w:ascii="Avenir" w:eastAsia="Avenir" w:hAnsi="Avenir" w:cs="Avenir"/>
        </w:rPr>
      </w:pPr>
    </w:p>
    <w:p w14:paraId="1FBE3F5E" w14:textId="77777777" w:rsidR="00B408B1" w:rsidRDefault="007003CC">
      <w:pPr>
        <w:widowControl w:val="0"/>
        <w:numPr>
          <w:ilvl w:val="0"/>
          <w:numId w:val="1"/>
        </w:numPr>
        <w:spacing w:before="160"/>
        <w:rPr>
          <w:rFonts w:ascii="Avenir" w:eastAsia="Avenir" w:hAnsi="Avenir" w:cs="Avenir"/>
        </w:rPr>
      </w:pPr>
      <w:r>
        <w:rPr>
          <w:rFonts w:ascii="Avenir" w:eastAsia="Avenir" w:hAnsi="Avenir" w:cs="Avenir"/>
          <w:b/>
        </w:rPr>
        <w:t>OOC Trauma Informed Approaches</w:t>
      </w:r>
      <w:r>
        <w:rPr>
          <w:rFonts w:ascii="Avenir" w:eastAsia="Avenir" w:hAnsi="Avenir" w:cs="Avenir"/>
        </w:rPr>
        <w:t xml:space="preserve"> </w:t>
      </w:r>
    </w:p>
    <w:p w14:paraId="6091CE57" w14:textId="77777777" w:rsidR="00B408B1" w:rsidRDefault="007003CC">
      <w:pPr>
        <w:widowControl w:val="0"/>
        <w:ind w:left="90"/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Free Introductory TIC Training Ohio Department of Mental Health and Addiction Services</w:t>
      </w:r>
    </w:p>
    <w:p w14:paraId="54A5CD99" w14:textId="76BCD36A" w:rsidR="00B408B1" w:rsidRPr="00633CB9" w:rsidRDefault="007003CC">
      <w:pPr>
        <w:numPr>
          <w:ilvl w:val="1"/>
          <w:numId w:val="1"/>
        </w:numPr>
        <w:rPr>
          <w:rFonts w:ascii="Avenir" w:eastAsia="Avenir" w:hAnsi="Avenir" w:cs="Avenir"/>
        </w:rPr>
      </w:pPr>
      <w:hyperlink r:id="rId14">
        <w:r>
          <w:rPr>
            <w:rFonts w:ascii="Avenir" w:eastAsia="Avenir" w:hAnsi="Avenir" w:cs="Avenir"/>
            <w:color w:val="1155CC"/>
            <w:u w:val="single"/>
          </w:rPr>
          <w:t>http://www.ebasedacademy.org/learn/external-ecommerce;view=none</w:t>
        </w:r>
      </w:hyperlink>
    </w:p>
    <w:p w14:paraId="4507939A" w14:textId="77777777" w:rsidR="00633CB9" w:rsidRDefault="00633CB9" w:rsidP="00633CB9">
      <w:pPr>
        <w:rPr>
          <w:rFonts w:ascii="Avenir" w:eastAsia="Avenir" w:hAnsi="Avenir" w:cs="Avenir"/>
        </w:rPr>
      </w:pPr>
    </w:p>
    <w:p w14:paraId="77CD594B" w14:textId="77777777" w:rsidR="00B408B1" w:rsidRDefault="007003CC">
      <w:pPr>
        <w:widowControl w:val="0"/>
        <w:numPr>
          <w:ilvl w:val="0"/>
          <w:numId w:val="1"/>
        </w:numPr>
        <w:spacing w:before="160"/>
        <w:rPr>
          <w:rFonts w:ascii="Avenir" w:eastAsia="Avenir" w:hAnsi="Avenir" w:cs="Avenir"/>
          <w:b/>
        </w:rPr>
      </w:pPr>
      <w:r>
        <w:rPr>
          <w:rFonts w:ascii="Avenir" w:eastAsia="Avenir" w:hAnsi="Avenir" w:cs="Avenir"/>
          <w:b/>
        </w:rPr>
        <w:lastRenderedPageBreak/>
        <w:t>Supporting Youth with Intensive and Complex Needs Module Series</w:t>
      </w:r>
    </w:p>
    <w:p w14:paraId="1BE795F9" w14:textId="77777777" w:rsidR="00B408B1" w:rsidRDefault="007003CC">
      <w:pPr>
        <w:widowControl w:val="0"/>
        <w:numPr>
          <w:ilvl w:val="1"/>
          <w:numId w:val="1"/>
        </w:numPr>
        <w:spacing w:before="80"/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 xml:space="preserve">Includes TIC training </w:t>
      </w:r>
    </w:p>
    <w:p w14:paraId="224F4E69" w14:textId="5C1AB250" w:rsidR="00B408B1" w:rsidRPr="00633CB9" w:rsidRDefault="007003CC" w:rsidP="00633CB9">
      <w:pPr>
        <w:numPr>
          <w:ilvl w:val="1"/>
          <w:numId w:val="1"/>
        </w:numPr>
        <w:rPr>
          <w:rFonts w:ascii="Avenir" w:eastAsia="Avenir" w:hAnsi="Avenir" w:cs="Avenir"/>
        </w:rPr>
      </w:pPr>
      <w:hyperlink r:id="rId15">
        <w:r>
          <w:rPr>
            <w:rFonts w:ascii="Avenir" w:eastAsia="Avenir" w:hAnsi="Avenir" w:cs="Avenir"/>
            <w:color w:val="1155CC"/>
            <w:u w:val="single"/>
          </w:rPr>
          <w:t>https://dodd.ohio.gov/wps/portal/gov/dodd/about-us/communication/news/news-training-support-complex-needs-live</w:t>
        </w:r>
      </w:hyperlink>
    </w:p>
    <w:p w14:paraId="577FD4AE" w14:textId="77777777" w:rsidR="00B408B1" w:rsidRDefault="00B408B1">
      <w:pPr>
        <w:rPr>
          <w:rFonts w:ascii="Avenir" w:eastAsia="Avenir" w:hAnsi="Avenir" w:cs="Avenir"/>
        </w:rPr>
      </w:pPr>
    </w:p>
    <w:p w14:paraId="5E0EFC70" w14:textId="77777777" w:rsidR="00B408B1" w:rsidRDefault="007003CC">
      <w:pPr>
        <w:widowControl w:val="0"/>
        <w:numPr>
          <w:ilvl w:val="0"/>
          <w:numId w:val="1"/>
        </w:numPr>
        <w:spacing w:before="160"/>
        <w:rPr>
          <w:rFonts w:ascii="Avenir" w:eastAsia="Avenir" w:hAnsi="Avenir" w:cs="Avenir"/>
          <w:b/>
        </w:rPr>
      </w:pPr>
      <w:r>
        <w:rPr>
          <w:rFonts w:ascii="Avenir" w:eastAsia="Avenir" w:hAnsi="Avenir" w:cs="Avenir"/>
          <w:b/>
        </w:rPr>
        <w:t>TIC Collaboratives</w:t>
      </w:r>
    </w:p>
    <w:p w14:paraId="7FF73DBC" w14:textId="77777777" w:rsidR="00B408B1" w:rsidRDefault="007003CC">
      <w:pPr>
        <w:widowControl w:val="0"/>
        <w:numPr>
          <w:ilvl w:val="1"/>
          <w:numId w:val="1"/>
        </w:numPr>
        <w:spacing w:before="80"/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A learning commu</w:t>
      </w:r>
      <w:r>
        <w:rPr>
          <w:rFonts w:ascii="Avenir" w:eastAsia="Avenir" w:hAnsi="Avenir" w:cs="Avenir"/>
        </w:rPr>
        <w:t>nity including , clinicians, families and caregivers, community members, and people served coming together to learn about TIC and resilience resources.</w:t>
      </w:r>
    </w:p>
    <w:p w14:paraId="4B084876" w14:textId="77777777" w:rsidR="00B408B1" w:rsidRDefault="007003CC">
      <w:pPr>
        <w:numPr>
          <w:ilvl w:val="1"/>
          <w:numId w:val="1"/>
        </w:numPr>
        <w:rPr>
          <w:rFonts w:ascii="Avenir" w:eastAsia="Avenir" w:hAnsi="Avenir" w:cs="Avenir"/>
        </w:rPr>
      </w:pPr>
      <w:hyperlink r:id="rId16">
        <w:r>
          <w:rPr>
            <w:rFonts w:ascii="Avenir" w:eastAsia="Avenir" w:hAnsi="Avenir" w:cs="Avenir"/>
            <w:color w:val="1155CC"/>
            <w:u w:val="single"/>
          </w:rPr>
          <w:t>https://mha.ohio.gov/Health-Professionals/About-Mental-Health-and-Addiction-Treatment/Trauma-informed-Care/TIC-Regional-Collaboratives</w:t>
        </w:r>
      </w:hyperlink>
      <w:r>
        <w:rPr>
          <w:rFonts w:ascii="Avenir" w:eastAsia="Avenir" w:hAnsi="Avenir" w:cs="Avenir"/>
        </w:rPr>
        <w:t xml:space="preserve">  </w:t>
      </w:r>
    </w:p>
    <w:p w14:paraId="17D0B7C1" w14:textId="77777777" w:rsidR="00B408B1" w:rsidRDefault="00B408B1">
      <w:pPr>
        <w:rPr>
          <w:rFonts w:ascii="Avenir" w:eastAsia="Avenir" w:hAnsi="Avenir" w:cs="Avenir"/>
        </w:rPr>
      </w:pPr>
    </w:p>
    <w:p w14:paraId="3D261545" w14:textId="77777777" w:rsidR="00B408B1" w:rsidRDefault="007003CC">
      <w:pPr>
        <w:widowControl w:val="0"/>
        <w:numPr>
          <w:ilvl w:val="0"/>
          <w:numId w:val="1"/>
        </w:numPr>
        <w:spacing w:before="160" w:line="216" w:lineRule="auto"/>
        <w:rPr>
          <w:rFonts w:ascii="Avenir" w:eastAsia="Avenir" w:hAnsi="Avenir" w:cs="Avenir"/>
          <w:b/>
        </w:rPr>
      </w:pPr>
      <w:r>
        <w:rPr>
          <w:rFonts w:ascii="Avenir" w:eastAsia="Avenir" w:hAnsi="Avenir" w:cs="Avenir"/>
          <w:b/>
        </w:rPr>
        <w:t>Take Five on TIC: Parts One and Two</w:t>
      </w:r>
    </w:p>
    <w:p w14:paraId="790ACDB5" w14:textId="77777777" w:rsidR="00B408B1" w:rsidRDefault="007003CC">
      <w:pPr>
        <w:numPr>
          <w:ilvl w:val="1"/>
          <w:numId w:val="1"/>
        </w:numPr>
        <w:rPr>
          <w:rFonts w:ascii="Avenir" w:eastAsia="Avenir" w:hAnsi="Avenir" w:cs="Avenir"/>
        </w:rPr>
      </w:pPr>
      <w:hyperlink r:id="rId17">
        <w:r>
          <w:rPr>
            <w:rFonts w:ascii="Avenir" w:eastAsia="Avenir" w:hAnsi="Avenir" w:cs="Avenir"/>
            <w:color w:val="1155CC"/>
            <w:u w:val="single"/>
          </w:rPr>
          <w:t>https://www.ocali.org/project/take-5</w:t>
        </w:r>
      </w:hyperlink>
    </w:p>
    <w:p w14:paraId="2E828A32" w14:textId="77777777" w:rsidR="00B408B1" w:rsidRDefault="00B408B1">
      <w:pPr>
        <w:widowControl w:val="0"/>
        <w:rPr>
          <w:rFonts w:ascii="Avenir" w:eastAsia="Avenir" w:hAnsi="Avenir" w:cs="Avenir"/>
        </w:rPr>
      </w:pPr>
    </w:p>
    <w:p w14:paraId="60FC7A4D" w14:textId="77777777" w:rsidR="00B408B1" w:rsidRDefault="007003CC">
      <w:pPr>
        <w:widowControl w:val="0"/>
        <w:numPr>
          <w:ilvl w:val="0"/>
          <w:numId w:val="1"/>
        </w:num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Avenir" w:eastAsia="Avenir" w:hAnsi="Avenir" w:cs="Avenir"/>
          <w:b/>
        </w:rPr>
      </w:pPr>
      <w:r>
        <w:rPr>
          <w:rFonts w:ascii="Avenir" w:eastAsia="Avenir" w:hAnsi="Avenir" w:cs="Avenir"/>
          <w:b/>
        </w:rPr>
        <w:t xml:space="preserve">Survey Monkey: </w:t>
      </w:r>
    </w:p>
    <w:p w14:paraId="50ECC984" w14:textId="77777777" w:rsidR="00B408B1" w:rsidRDefault="007003CC">
      <w:pPr>
        <w:widowControl w:val="0"/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ind w:left="90"/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 xml:space="preserve">Please complete a brief Session Survey and receive certificate of attendance </w:t>
      </w:r>
    </w:p>
    <w:p w14:paraId="26FBBC39" w14:textId="77777777" w:rsidR="00B408B1" w:rsidRDefault="007003CC">
      <w:pPr>
        <w:numPr>
          <w:ilvl w:val="1"/>
          <w:numId w:val="1"/>
        </w:numPr>
        <w:rPr>
          <w:rFonts w:ascii="Avenir" w:eastAsia="Avenir" w:hAnsi="Avenir" w:cs="Avenir"/>
        </w:rPr>
      </w:pPr>
      <w:hyperlink r:id="rId18">
        <w:r>
          <w:rPr>
            <w:rFonts w:ascii="Avenir" w:eastAsia="Avenir" w:hAnsi="Avenir" w:cs="Avenir"/>
            <w:color w:val="1155CC"/>
            <w:u w:val="single"/>
          </w:rPr>
          <w:t>https://www.surveymonkey.com/r/V23MVDN</w:t>
        </w:r>
      </w:hyperlink>
    </w:p>
    <w:p w14:paraId="2270A66F" w14:textId="77777777" w:rsidR="00B408B1" w:rsidRDefault="00B408B1">
      <w:pPr>
        <w:widowControl w:val="0"/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Avenir" w:eastAsia="Avenir" w:hAnsi="Avenir" w:cs="Avenir"/>
        </w:rPr>
      </w:pPr>
    </w:p>
    <w:p w14:paraId="56ADADFD" w14:textId="77777777" w:rsidR="00B408B1" w:rsidRDefault="007003CC">
      <w:pPr>
        <w:widowControl w:val="0"/>
        <w:numPr>
          <w:ilvl w:val="0"/>
          <w:numId w:val="1"/>
        </w:num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Avenir" w:eastAsia="Avenir" w:hAnsi="Avenir" w:cs="Avenir"/>
          <w:b/>
        </w:rPr>
      </w:pPr>
      <w:r>
        <w:rPr>
          <w:rFonts w:ascii="Avenir" w:eastAsia="Avenir" w:hAnsi="Avenir" w:cs="Avenir"/>
          <w:b/>
          <w:i/>
          <w:color w:val="201F1E"/>
          <w:highlight w:val="white"/>
        </w:rPr>
        <w:t>Parent Panel: What I Wish I Had Known</w:t>
      </w:r>
    </w:p>
    <w:p w14:paraId="5FF8AF8E" w14:textId="77777777" w:rsidR="00B408B1" w:rsidRDefault="007003CC">
      <w:pPr>
        <w:widowControl w:val="0"/>
        <w:numPr>
          <w:ilvl w:val="1"/>
          <w:numId w:val="1"/>
        </w:num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Avenir" w:eastAsia="Avenir" w:hAnsi="Avenir" w:cs="Avenir"/>
          <w:b/>
          <w:i/>
          <w:color w:val="201F1E"/>
          <w:highlight w:val="white"/>
        </w:rPr>
      </w:pPr>
      <w:r>
        <w:rPr>
          <w:rFonts w:ascii="Avenir" w:eastAsia="Avenir" w:hAnsi="Avenir" w:cs="Avenir"/>
          <w:b/>
          <w:i/>
          <w:color w:val="201F1E"/>
          <w:highlight w:val="white"/>
        </w:rPr>
        <w:t>Monday , May 17, 2021 @ 2:30</w:t>
      </w:r>
    </w:p>
    <w:p w14:paraId="6273C2F6" w14:textId="77777777" w:rsidR="00B408B1" w:rsidRDefault="007003CC">
      <w:pPr>
        <w:widowControl w:val="0"/>
        <w:numPr>
          <w:ilvl w:val="1"/>
          <w:numId w:val="1"/>
        </w:num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Avenir" w:eastAsia="Avenir" w:hAnsi="Avenir" w:cs="Avenir"/>
          <w:b/>
          <w:i/>
          <w:color w:val="201F1E"/>
          <w:highlight w:val="white"/>
        </w:rPr>
      </w:pPr>
      <w:r>
        <w:rPr>
          <w:rFonts w:ascii="Avenir" w:eastAsia="Avenir" w:hAnsi="Avenir" w:cs="Avenir"/>
          <w:b/>
          <w:i/>
          <w:color w:val="201F1E"/>
          <w:highlight w:val="white"/>
        </w:rPr>
        <w:t xml:space="preserve">Register now @ </w:t>
      </w:r>
      <w:hyperlink r:id="rId19">
        <w:r>
          <w:rPr>
            <w:rFonts w:ascii="Avenir" w:eastAsia="Avenir" w:hAnsi="Avenir" w:cs="Avenir"/>
            <w:color w:val="1155CC"/>
            <w:u w:val="single"/>
          </w:rPr>
          <w:t>https://zoom.us/webinar/register/WN_CXNQLDQzRFS_ZxwyE_1-mQ</w:t>
        </w:r>
      </w:hyperlink>
    </w:p>
    <w:p w14:paraId="0E0B322F" w14:textId="77777777" w:rsidR="00B408B1" w:rsidRDefault="00B408B1">
      <w:pPr>
        <w:widowControl w:val="0"/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ind w:left="828"/>
        <w:rPr>
          <w:rFonts w:ascii="Avenir" w:eastAsia="Avenir" w:hAnsi="Avenir" w:cs="Avenir"/>
          <w:b/>
          <w:i/>
          <w:color w:val="201F1E"/>
          <w:sz w:val="20"/>
          <w:szCs w:val="20"/>
          <w:highlight w:val="white"/>
        </w:rPr>
      </w:pPr>
    </w:p>
    <w:p w14:paraId="5E90EE3E" w14:textId="77777777" w:rsidR="00B408B1" w:rsidRDefault="00B408B1">
      <w:pPr>
        <w:spacing w:before="160"/>
        <w:ind w:left="-720" w:right="-450"/>
        <w:rPr>
          <w:rFonts w:ascii="Avenir" w:eastAsia="Avenir" w:hAnsi="Avenir" w:cs="Avenir"/>
        </w:rPr>
      </w:pPr>
    </w:p>
    <w:sectPr w:rsidR="00B408B1">
      <w:headerReference w:type="default" r:id="rId20"/>
      <w:footerReference w:type="default" r:id="rId2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4D5BE8" w14:textId="77777777" w:rsidR="007003CC" w:rsidRDefault="007003CC">
      <w:r>
        <w:separator/>
      </w:r>
    </w:p>
  </w:endnote>
  <w:endnote w:type="continuationSeparator" w:id="0">
    <w:p w14:paraId="7A21EB67" w14:textId="77777777" w:rsidR="007003CC" w:rsidRDefault="00700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Avenir">
    <w:altName w:val="﷽﷽﷽﷽﷽﷽﷽﷽"/>
    <w:panose1 w:val="020B0503020203020204"/>
    <w:charset w:val="4D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513C79" w14:textId="77777777" w:rsidR="00B408B1" w:rsidRDefault="007003C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-270"/>
      <w:rPr>
        <w:rFonts w:ascii="Avenir" w:eastAsia="Avenir" w:hAnsi="Avenir" w:cs="Avenir"/>
        <w:color w:val="000000"/>
        <w:sz w:val="18"/>
        <w:szCs w:val="18"/>
      </w:rPr>
    </w:pPr>
    <w:hyperlink r:id="rId1">
      <w:r>
        <w:rPr>
          <w:rFonts w:ascii="Avenir" w:eastAsia="Avenir" w:hAnsi="Avenir" w:cs="Avenir"/>
          <w:color w:val="0000FF"/>
          <w:sz w:val="18"/>
          <w:szCs w:val="18"/>
          <w:u w:val="single"/>
        </w:rPr>
        <w:t>www.ohioemploymentfirst.org</w:t>
      </w:r>
    </w:hyperlink>
    <w:r>
      <w:rPr>
        <w:rFonts w:ascii="Avenir" w:eastAsia="Avenir" w:hAnsi="Avenir" w:cs="Avenir"/>
        <w:color w:val="000000"/>
        <w:sz w:val="18"/>
        <w:szCs w:val="18"/>
      </w:rPr>
      <w:t xml:space="preserve">. </w:t>
    </w:r>
  </w:p>
  <w:p w14:paraId="2589E133" w14:textId="77777777" w:rsidR="00B408B1" w:rsidRDefault="007003C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-270"/>
      <w:rPr>
        <w:rFonts w:ascii="Avenir" w:eastAsia="Avenir" w:hAnsi="Avenir" w:cs="Avenir"/>
        <w:i/>
        <w:sz w:val="18"/>
        <w:szCs w:val="18"/>
      </w:rPr>
    </w:pPr>
    <w:r>
      <w:rPr>
        <w:rFonts w:ascii="Avenir" w:eastAsia="Avenir" w:hAnsi="Avenir" w:cs="Avenir"/>
        <w:i/>
        <w:color w:val="000000"/>
        <w:sz w:val="18"/>
        <w:szCs w:val="18"/>
      </w:rPr>
      <w:t>The Journey</w:t>
    </w:r>
  </w:p>
  <w:p w14:paraId="35912317" w14:textId="77777777" w:rsidR="00B408B1" w:rsidRDefault="007003CC">
    <w:pPr>
      <w:ind w:left="-270" w:right="-270"/>
      <w:jc w:val="center"/>
      <w:rPr>
        <w:rFonts w:ascii="Avenir" w:eastAsia="Avenir" w:hAnsi="Avenir" w:cs="Avenir"/>
      </w:rPr>
    </w:pPr>
    <w:r>
      <w:rPr>
        <w:rFonts w:ascii="Avenir" w:eastAsia="Avenir" w:hAnsi="Avenir" w:cs="Avenir"/>
      </w:rPr>
      <w:t xml:space="preserve">Questions or clarifications: </w:t>
    </w:r>
  </w:p>
  <w:p w14:paraId="1BFC00B9" w14:textId="77777777" w:rsidR="00B408B1" w:rsidRDefault="007003CC">
    <w:pPr>
      <w:ind w:left="-270" w:right="-270"/>
      <w:jc w:val="center"/>
      <w:rPr>
        <w:rFonts w:ascii="Avenir" w:eastAsia="Avenir" w:hAnsi="Avenir" w:cs="Avenir"/>
      </w:rPr>
    </w:pPr>
    <w:r>
      <w:rPr>
        <w:rFonts w:ascii="Avenir" w:eastAsia="Avenir" w:hAnsi="Avenir" w:cs="Avenir"/>
      </w:rPr>
      <w:t>Email Chris Filler (</w:t>
    </w:r>
    <w:hyperlink r:id="rId2">
      <w:r>
        <w:rPr>
          <w:rFonts w:ascii="Avenir" w:eastAsia="Avenir" w:hAnsi="Avenir" w:cs="Avenir"/>
          <w:u w:val="single"/>
        </w:rPr>
        <w:t>Chris_filler@ocali.org</w:t>
      </w:r>
    </w:hyperlink>
    <w:r>
      <w:rPr>
        <w:rFonts w:ascii="Avenir" w:eastAsia="Avenir" w:hAnsi="Avenir" w:cs="Avenir"/>
      </w:rPr>
      <w:t xml:space="preserve">) </w:t>
    </w:r>
  </w:p>
  <w:p w14:paraId="2DB48B1B" w14:textId="77777777" w:rsidR="00B408B1" w:rsidRDefault="00B408B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-270"/>
      <w:rPr>
        <w:rFonts w:ascii="Avenir" w:eastAsia="Avenir" w:hAnsi="Avenir" w:cs="Avenir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E7B908" w14:textId="77777777" w:rsidR="007003CC" w:rsidRDefault="007003CC">
      <w:r>
        <w:separator/>
      </w:r>
    </w:p>
  </w:footnote>
  <w:footnote w:type="continuationSeparator" w:id="0">
    <w:p w14:paraId="49A83889" w14:textId="77777777" w:rsidR="007003CC" w:rsidRDefault="007003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180DCF" w14:textId="77777777" w:rsidR="00B408B1" w:rsidRDefault="007003CC">
    <w:pPr>
      <w:pBdr>
        <w:top w:val="nil"/>
        <w:left w:val="nil"/>
        <w:bottom w:val="nil"/>
        <w:right w:val="nil"/>
        <w:between w:val="nil"/>
      </w:pBdr>
      <w:spacing w:before="160"/>
      <w:jc w:val="center"/>
      <w:rPr>
        <w:rFonts w:ascii="Avenir" w:eastAsia="Avenir" w:hAnsi="Avenir" w:cs="Avenir"/>
        <w:b/>
        <w:sz w:val="25"/>
        <w:szCs w:val="25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32E04558" wp14:editId="60D11962">
          <wp:simplePos x="0" y="0"/>
          <wp:positionH relativeFrom="column">
            <wp:posOffset>2105025</wp:posOffset>
          </wp:positionH>
          <wp:positionV relativeFrom="paragraph">
            <wp:posOffset>-257171</wp:posOffset>
          </wp:positionV>
          <wp:extent cx="1576388" cy="831982"/>
          <wp:effectExtent l="12700" t="12700" r="12700" b="12700"/>
          <wp:wrapSquare wrapText="bothSides" distT="0" distB="0" distL="114300" distR="11430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76388" cy="831982"/>
                  </a:xfrm>
                  <a:prstGeom prst="rect">
                    <a:avLst/>
                  </a:prstGeom>
                  <a:ln w="12700">
                    <a:solidFill>
                      <a:srgbClr val="000000"/>
                    </a:solidFill>
                    <a:prstDash val="solid"/>
                  </a:ln>
                </pic:spPr>
              </pic:pic>
            </a:graphicData>
          </a:graphic>
        </wp:anchor>
      </w:drawing>
    </w:r>
  </w:p>
  <w:p w14:paraId="7FD69D0E" w14:textId="77777777" w:rsidR="00B408B1" w:rsidRDefault="00B408B1">
    <w:pPr>
      <w:pBdr>
        <w:top w:val="nil"/>
        <w:left w:val="nil"/>
        <w:bottom w:val="nil"/>
        <w:right w:val="nil"/>
        <w:between w:val="nil"/>
      </w:pBdr>
      <w:spacing w:before="160"/>
      <w:jc w:val="center"/>
      <w:rPr>
        <w:rFonts w:ascii="Avenir" w:eastAsia="Avenir" w:hAnsi="Avenir" w:cs="Avenir"/>
        <w:b/>
        <w:sz w:val="25"/>
        <w:szCs w:val="25"/>
      </w:rPr>
    </w:pPr>
  </w:p>
  <w:p w14:paraId="675420A3" w14:textId="77777777" w:rsidR="00B408B1" w:rsidRDefault="007003CC">
    <w:pPr>
      <w:pBdr>
        <w:top w:val="nil"/>
        <w:left w:val="nil"/>
        <w:bottom w:val="nil"/>
        <w:right w:val="nil"/>
        <w:between w:val="nil"/>
      </w:pBdr>
      <w:spacing w:before="160"/>
      <w:ind w:left="-450" w:right="-270"/>
      <w:jc w:val="center"/>
      <w:rPr>
        <w:rFonts w:ascii="Avenir" w:eastAsia="Avenir" w:hAnsi="Avenir" w:cs="Avenir"/>
        <w:b/>
        <w:color w:val="000000"/>
        <w:sz w:val="39"/>
        <w:szCs w:val="39"/>
      </w:rPr>
    </w:pPr>
    <w:r>
      <w:rPr>
        <w:rFonts w:ascii="Avenir" w:eastAsia="Avenir" w:hAnsi="Avenir" w:cs="Avenir"/>
        <w:b/>
        <w:sz w:val="39"/>
        <w:szCs w:val="39"/>
      </w:rPr>
      <w:t>Trauma and the Youth with Complex Needs</w:t>
    </w:r>
  </w:p>
  <w:p w14:paraId="2175057A" w14:textId="77777777" w:rsidR="00B408B1" w:rsidRDefault="007003CC">
    <w:pPr>
      <w:pBdr>
        <w:top w:val="nil"/>
        <w:left w:val="nil"/>
        <w:bottom w:val="nil"/>
        <w:right w:val="nil"/>
        <w:between w:val="nil"/>
      </w:pBdr>
      <w:spacing w:before="160"/>
      <w:jc w:val="center"/>
      <w:rPr>
        <w:rFonts w:ascii="Avenir" w:eastAsia="Avenir" w:hAnsi="Avenir" w:cs="Avenir"/>
        <w:b/>
        <w:sz w:val="29"/>
        <w:szCs w:val="29"/>
      </w:rPr>
    </w:pPr>
    <w:r>
      <w:rPr>
        <w:rFonts w:ascii="Avenir" w:eastAsia="Avenir" w:hAnsi="Avenir" w:cs="Avenir"/>
        <w:b/>
        <w:i/>
        <w:sz w:val="25"/>
        <w:szCs w:val="25"/>
      </w:rPr>
      <w:t>April 19,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CE323D"/>
    <w:multiLevelType w:val="multilevel"/>
    <w:tmpl w:val="299CB802"/>
    <w:lvl w:ilvl="0">
      <w:start w:val="1"/>
      <w:numFmt w:val="decimal"/>
      <w:lvlText w:val="%1."/>
      <w:lvlJc w:val="left"/>
      <w:pPr>
        <w:ind w:left="108" w:hanging="360"/>
      </w:pPr>
      <w:rPr>
        <w:color w:val="000000"/>
      </w:rPr>
    </w:lvl>
    <w:lvl w:ilvl="1">
      <w:start w:val="1"/>
      <w:numFmt w:val="bullet"/>
      <w:lvlText w:val="○"/>
      <w:lvlJc w:val="left"/>
      <w:pPr>
        <w:ind w:left="828" w:hanging="360"/>
      </w:pPr>
    </w:lvl>
    <w:lvl w:ilvl="2">
      <w:start w:val="1"/>
      <w:numFmt w:val="lowerRoman"/>
      <w:lvlText w:val="%3."/>
      <w:lvlJc w:val="right"/>
      <w:pPr>
        <w:ind w:left="1548" w:hanging="180"/>
      </w:pPr>
    </w:lvl>
    <w:lvl w:ilvl="3">
      <w:start w:val="1"/>
      <w:numFmt w:val="decimal"/>
      <w:lvlText w:val="%4."/>
      <w:lvlJc w:val="left"/>
      <w:pPr>
        <w:ind w:left="2268" w:hanging="360"/>
      </w:pPr>
    </w:lvl>
    <w:lvl w:ilvl="4">
      <w:start w:val="1"/>
      <w:numFmt w:val="lowerLetter"/>
      <w:lvlText w:val="%5."/>
      <w:lvlJc w:val="left"/>
      <w:pPr>
        <w:ind w:left="2988" w:hanging="360"/>
      </w:pPr>
    </w:lvl>
    <w:lvl w:ilvl="5">
      <w:start w:val="1"/>
      <w:numFmt w:val="lowerRoman"/>
      <w:lvlText w:val="%6."/>
      <w:lvlJc w:val="right"/>
      <w:pPr>
        <w:ind w:left="3708" w:hanging="180"/>
      </w:pPr>
    </w:lvl>
    <w:lvl w:ilvl="6">
      <w:start w:val="1"/>
      <w:numFmt w:val="decimal"/>
      <w:lvlText w:val="%7."/>
      <w:lvlJc w:val="left"/>
      <w:pPr>
        <w:ind w:left="4428" w:hanging="360"/>
      </w:pPr>
    </w:lvl>
    <w:lvl w:ilvl="7">
      <w:start w:val="1"/>
      <w:numFmt w:val="lowerLetter"/>
      <w:lvlText w:val="%8."/>
      <w:lvlJc w:val="left"/>
      <w:pPr>
        <w:ind w:left="5148" w:hanging="360"/>
      </w:pPr>
    </w:lvl>
    <w:lvl w:ilvl="8">
      <w:start w:val="1"/>
      <w:numFmt w:val="lowerRoman"/>
      <w:lvlText w:val="%9."/>
      <w:lvlJc w:val="right"/>
      <w:pPr>
        <w:ind w:left="58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8B1"/>
    <w:rsid w:val="00633CB9"/>
    <w:rsid w:val="007003CC"/>
    <w:rsid w:val="00B40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04907B"/>
  <w15:docId w15:val="{B35DEB70-9924-334A-B6E8-802E8ABA8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7C7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057C7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699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0800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0053"/>
  </w:style>
  <w:style w:type="paragraph" w:styleId="Footer">
    <w:name w:val="footer"/>
    <w:basedOn w:val="Normal"/>
    <w:link w:val="FooterChar"/>
    <w:uiPriority w:val="99"/>
    <w:unhideWhenUsed/>
    <w:rsid w:val="000800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0053"/>
  </w:style>
  <w:style w:type="paragraph" w:styleId="NormalWeb">
    <w:name w:val="Normal (Web)"/>
    <w:basedOn w:val="Normal"/>
    <w:uiPriority w:val="99"/>
    <w:unhideWhenUsed/>
    <w:rsid w:val="0008005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057C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7C7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7C7F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057C7F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keep-capturesub-title">
    <w:name w:val="keep-capture__sub-title"/>
    <w:basedOn w:val="Normal"/>
    <w:rsid w:val="00057C7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057C7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herosubtitle">
    <w:name w:val="hero__subtitle"/>
    <w:basedOn w:val="Normal"/>
    <w:rsid w:val="00057C7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9A1963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6994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haGlYfYxHVAfHOqRzUxAi1QJ_lklpQp7/view?usp=sharing" TargetMode="External"/><Relationship Id="rId13" Type="http://schemas.openxmlformats.org/officeDocument/2006/relationships/hyperlink" Target="https://www.youtube.com/watch?v=8m4g-X7JIMk&amp;t=2331s" TargetMode="External"/><Relationship Id="rId18" Type="http://schemas.openxmlformats.org/officeDocument/2006/relationships/hyperlink" Target="https://www.surveymonkey.com/r/V23MVDN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dodd.ohio.gov/wps/portal/gov/dodd/your-family/social-connections/gfr-course" TargetMode="External"/><Relationship Id="rId17" Type="http://schemas.openxmlformats.org/officeDocument/2006/relationships/hyperlink" Target="https://www.ocali.org/project/take-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ha.ohio.gov/Health-Professionals/About-Mental-Health-and-Addiction-Treatment/Trauma-informed-Care/TIC-Regional-Collaboratives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cestoohigh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dd.ohio.gov/wps/portal/gov/dodd/about-us/communication/news/news-training-support-complex-needs-live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healthpolicynews.org/daily_review/aces/" TargetMode="External"/><Relationship Id="rId19" Type="http://schemas.openxmlformats.org/officeDocument/2006/relationships/hyperlink" Target="https://zoom.us/webinar/register/WN_CXNQLDQzRFS_ZxwyE_1-m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hioemploymentfirst.org/view.php?nav_id=484" TargetMode="External"/><Relationship Id="rId14" Type="http://schemas.openxmlformats.org/officeDocument/2006/relationships/hyperlink" Target="http://www.ebasedacademy.org/learn/external-ecommerce;view=none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hris_filler@ocali.org" TargetMode="External"/><Relationship Id="rId1" Type="http://schemas.openxmlformats.org/officeDocument/2006/relationships/hyperlink" Target="http://www.ohioemploymentfirst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2hDr+iy1dC/8gVj8N8ZmAtMLIg==">AMUW2mUDFSgGHdat2M+XqsLq56XpXwL8LziFWaDf5GXcKwi+SoSYs0dWeJym+GPanF8SAnAy0J7P7UOvWTwNq795aBjil4EYxnS6aDAb6+h7MC34jbraQRE=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458</Words>
  <Characters>2613</Characters>
  <Application>Microsoft Office Word</Application>
  <DocSecurity>0</DocSecurity>
  <Lines>21</Lines>
  <Paragraphs>6</Paragraphs>
  <ScaleCrop>false</ScaleCrop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Starr Dobush</dc:creator>
  <cp:lastModifiedBy>Chris Filler</cp:lastModifiedBy>
  <cp:revision>2</cp:revision>
  <dcterms:created xsi:type="dcterms:W3CDTF">2021-04-19T11:41:00Z</dcterms:created>
  <dcterms:modified xsi:type="dcterms:W3CDTF">2021-04-19T11:41:00Z</dcterms:modified>
</cp:coreProperties>
</file>